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497F" w14:textId="77777777" w:rsidR="006D31EC" w:rsidRPr="006D31EC" w:rsidRDefault="006D31EC" w:rsidP="006D31EC">
      <w:pPr>
        <w:spacing w:after="0" w:line="240" w:lineRule="auto"/>
        <w:jc w:val="center"/>
        <w:rPr>
          <w:rFonts w:ascii="Arial" w:eastAsia="Times New Roman" w:hAnsi="Arial" w:cs="Arial"/>
          <w:color w:val="000000"/>
          <w:sz w:val="18"/>
          <w:szCs w:val="18"/>
          <w:lang w:eastAsia="es-CO"/>
        </w:rPr>
      </w:pPr>
      <w:r w:rsidRPr="006D31EC">
        <w:rPr>
          <w:rFonts w:ascii="Segoe UI" w:eastAsia="Times New Roman" w:hAnsi="Segoe UI" w:cs="Segoe UI"/>
          <w:b/>
          <w:bCs/>
          <w:color w:val="0000FF"/>
          <w:sz w:val="28"/>
          <w:szCs w:val="28"/>
          <w:lang w:eastAsia="es-CO"/>
        </w:rPr>
        <w:t xml:space="preserve">OFICIO </w:t>
      </w:r>
      <w:proofErr w:type="spellStart"/>
      <w:r w:rsidRPr="006D31EC">
        <w:rPr>
          <w:rFonts w:ascii="Segoe UI" w:eastAsia="Times New Roman" w:hAnsi="Segoe UI" w:cs="Segoe UI"/>
          <w:b/>
          <w:bCs/>
          <w:color w:val="0000FF"/>
          <w:sz w:val="28"/>
          <w:szCs w:val="28"/>
          <w:lang w:eastAsia="es-CO"/>
        </w:rPr>
        <w:t>Nº</w:t>
      </w:r>
      <w:proofErr w:type="spellEnd"/>
      <w:r w:rsidRPr="006D31EC">
        <w:rPr>
          <w:rFonts w:ascii="Segoe UI" w:eastAsia="Times New Roman" w:hAnsi="Segoe UI" w:cs="Segoe UI"/>
          <w:b/>
          <w:bCs/>
          <w:color w:val="0000FF"/>
          <w:sz w:val="28"/>
          <w:szCs w:val="28"/>
          <w:lang w:eastAsia="es-CO"/>
        </w:rPr>
        <w:t xml:space="preserve"> 399 [913685]</w:t>
      </w:r>
    </w:p>
    <w:p w14:paraId="3B956FF8" w14:textId="77777777" w:rsidR="006D31EC" w:rsidRPr="006D31EC" w:rsidRDefault="006D31EC" w:rsidP="006D31EC">
      <w:pPr>
        <w:spacing w:after="0" w:line="240" w:lineRule="auto"/>
        <w:jc w:val="center"/>
        <w:rPr>
          <w:rFonts w:ascii="Arial" w:eastAsia="Times New Roman" w:hAnsi="Arial" w:cs="Arial"/>
          <w:color w:val="000000"/>
          <w:sz w:val="18"/>
          <w:szCs w:val="18"/>
          <w:lang w:eastAsia="es-CO"/>
        </w:rPr>
      </w:pPr>
      <w:r w:rsidRPr="006D31EC">
        <w:rPr>
          <w:rFonts w:ascii="Segoe UI" w:eastAsia="Times New Roman" w:hAnsi="Segoe UI" w:cs="Segoe UI"/>
          <w:b/>
          <w:bCs/>
          <w:color w:val="0000FF"/>
          <w:sz w:val="28"/>
          <w:szCs w:val="28"/>
          <w:lang w:eastAsia="es-CO"/>
        </w:rPr>
        <w:t>08-11-2021</w:t>
      </w:r>
    </w:p>
    <w:p w14:paraId="6EF546F8" w14:textId="77777777" w:rsidR="006D31EC" w:rsidRPr="006D31EC" w:rsidRDefault="006D31EC" w:rsidP="006D31EC">
      <w:pPr>
        <w:spacing w:after="0" w:line="240" w:lineRule="auto"/>
        <w:jc w:val="center"/>
        <w:rPr>
          <w:rFonts w:ascii="Arial" w:eastAsia="Times New Roman" w:hAnsi="Arial" w:cs="Arial"/>
          <w:color w:val="000000"/>
          <w:sz w:val="18"/>
          <w:szCs w:val="18"/>
          <w:lang w:eastAsia="es-CO"/>
        </w:rPr>
      </w:pPr>
      <w:r w:rsidRPr="006D31EC">
        <w:rPr>
          <w:rFonts w:ascii="Segoe UI" w:eastAsia="Times New Roman" w:hAnsi="Segoe UI" w:cs="Segoe UI"/>
          <w:b/>
          <w:bCs/>
          <w:color w:val="0000FF"/>
          <w:sz w:val="28"/>
          <w:szCs w:val="28"/>
          <w:lang w:eastAsia="es-CO"/>
        </w:rPr>
        <w:t>DIAN</w:t>
      </w:r>
    </w:p>
    <w:p w14:paraId="52B09C0B"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5C5F26E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4963CAF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Subdirección de Normativa y Doctrina</w:t>
      </w:r>
    </w:p>
    <w:p w14:paraId="146DA91E"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100208192-399</w:t>
      </w:r>
    </w:p>
    <w:p w14:paraId="4DFD9966"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Bogotá, D.C.</w:t>
      </w:r>
    </w:p>
    <w:p w14:paraId="14F2AC0F"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3CBF724C"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1790A5F4"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De conformidad con el artículo 56 del Decreto 1742 del 2020, este Despacho está facultado para absolver las consultas escritas, presentadas de manera general, que se formulen sobre interpretación y aplicación de las normas tributarias, aduaneras y de fiscalización cambiaria, en lo de competencia de la DIAN.</w:t>
      </w:r>
    </w:p>
    <w:p w14:paraId="233B3B0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3254A75B"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xml:space="preserve">Por lo anterior, se procederá – de oficio – a aclarar algunos aspectos del Concepto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906178 – </w:t>
      </w:r>
      <w:proofErr w:type="spellStart"/>
      <w:r w:rsidRPr="006D31EC">
        <w:rPr>
          <w:rFonts w:ascii="Segoe UI" w:eastAsia="Times New Roman" w:hAnsi="Segoe UI" w:cs="Segoe UI"/>
          <w:sz w:val="22"/>
          <w:lang w:eastAsia="es-CO"/>
        </w:rPr>
        <w:t>Int</w:t>
      </w:r>
      <w:proofErr w:type="spellEnd"/>
      <w:r w:rsidRPr="006D31EC">
        <w:rPr>
          <w:rFonts w:ascii="Segoe UI" w:eastAsia="Times New Roman" w:hAnsi="Segoe UI" w:cs="Segoe UI"/>
          <w:sz w:val="22"/>
          <w:lang w:eastAsia="es-CO"/>
        </w:rPr>
        <w:t>. 931 del 25 de junio de 2021, así:</w:t>
      </w:r>
    </w:p>
    <w:p w14:paraId="74A514C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 </w:t>
      </w:r>
    </w:p>
    <w:p w14:paraId="7C1B7534"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1. </w:t>
      </w:r>
      <w:r w:rsidRPr="006D31EC">
        <w:rPr>
          <w:rFonts w:ascii="Segoe UI" w:eastAsia="Times New Roman" w:hAnsi="Segoe UI" w:cs="Segoe UI"/>
          <w:b/>
          <w:bCs/>
          <w:i/>
          <w:iCs/>
          <w:sz w:val="22"/>
          <w:lang w:eastAsia="es-CO"/>
        </w:rPr>
        <w:t>“Asumiendo que una compañía peruana (i) es una Entidad Controlada del Exterior de una sociedad colombiana, y (</w:t>
      </w:r>
      <w:proofErr w:type="spellStart"/>
      <w:r w:rsidRPr="006D31EC">
        <w:rPr>
          <w:rFonts w:ascii="Segoe UI" w:eastAsia="Times New Roman" w:hAnsi="Segoe UI" w:cs="Segoe UI"/>
          <w:b/>
          <w:bCs/>
          <w:i/>
          <w:iCs/>
          <w:sz w:val="22"/>
          <w:lang w:eastAsia="es-CO"/>
        </w:rPr>
        <w:t>ii</w:t>
      </w:r>
      <w:proofErr w:type="spellEnd"/>
      <w:r w:rsidRPr="006D31EC">
        <w:rPr>
          <w:rFonts w:ascii="Segoe UI" w:eastAsia="Times New Roman" w:hAnsi="Segoe UI" w:cs="Segoe UI"/>
          <w:b/>
          <w:bCs/>
          <w:i/>
          <w:iCs/>
          <w:sz w:val="22"/>
          <w:lang w:eastAsia="es-CO"/>
        </w:rPr>
        <w:t>) vende un inmueble ubicado en Perú y percibe un ingreso (pasivo según las normas del régimen ECE) ¿Cómo debe declarar la sociedad colombiana este ingreso en aplicación del régimen ECE, si a partir de la Decisión 578 de 2004, este sería un ‘ingreso pasivo exento o no gravado’?”</w:t>
      </w:r>
    </w:p>
    <w:p w14:paraId="446C346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0623AF56"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De acuerdo con el numeral 5 del </w:t>
      </w:r>
      <w:hyperlink r:id="rId4" w:tooltip="Estatuto Tributario CETA" w:history="1">
        <w:r w:rsidRPr="006D31EC">
          <w:rPr>
            <w:rFonts w:ascii="Segoe UI" w:eastAsia="Times New Roman" w:hAnsi="Segoe UI" w:cs="Segoe UI"/>
            <w:color w:val="0089E1"/>
            <w:sz w:val="22"/>
            <w:lang w:eastAsia="es-CO"/>
          </w:rPr>
          <w:t>artículo 884</w:t>
        </w:r>
      </w:hyperlink>
      <w:r w:rsidRPr="006D31EC">
        <w:rPr>
          <w:rFonts w:ascii="Segoe UI" w:eastAsia="Times New Roman" w:hAnsi="Segoe UI" w:cs="Segoe UI"/>
          <w:sz w:val="22"/>
          <w:lang w:eastAsia="es-CO"/>
        </w:rPr>
        <w:t> del Estatuto Tributario, los ingresos obtenidos por una entidad controlada del exterior (ECE en adelante) provenientes de la enajenación de bienes inmuebles son ingresos pasivos y, en tal sentido, se entienden realizados en cabeza del contribuyente del impuesto sobre la renta y complementarios, residente fiscal en Colombia y controlante de la ECE (cfr. artículos </w:t>
      </w:r>
      <w:hyperlink r:id="rId5" w:tooltip="Estatuto Tributario CETA" w:history="1">
        <w:r w:rsidRPr="006D31EC">
          <w:rPr>
            <w:rFonts w:ascii="Segoe UI" w:eastAsia="Times New Roman" w:hAnsi="Segoe UI" w:cs="Segoe UI"/>
            <w:color w:val="0089E1"/>
            <w:sz w:val="22"/>
            <w:lang w:eastAsia="es-CO"/>
          </w:rPr>
          <w:t>882</w:t>
        </w:r>
      </w:hyperlink>
      <w:r w:rsidRPr="006D31EC">
        <w:rPr>
          <w:rFonts w:ascii="Segoe UI" w:eastAsia="Times New Roman" w:hAnsi="Segoe UI" w:cs="Segoe UI"/>
          <w:sz w:val="22"/>
          <w:lang w:eastAsia="es-CO"/>
        </w:rPr>
        <w:t> y </w:t>
      </w:r>
      <w:hyperlink r:id="rId6" w:tooltip="Estatuto Tributario CETA" w:history="1">
        <w:r w:rsidRPr="006D31EC">
          <w:rPr>
            <w:rFonts w:ascii="Segoe UI" w:eastAsia="Times New Roman" w:hAnsi="Segoe UI" w:cs="Segoe UI"/>
            <w:color w:val="0089E1"/>
            <w:sz w:val="22"/>
            <w:lang w:eastAsia="es-CO"/>
          </w:rPr>
          <w:t>883</w:t>
        </w:r>
      </w:hyperlink>
      <w:r w:rsidRPr="006D31EC">
        <w:rPr>
          <w:rFonts w:ascii="Segoe UI" w:eastAsia="Times New Roman" w:hAnsi="Segoe UI" w:cs="Segoe UI"/>
          <w:sz w:val="22"/>
          <w:lang w:eastAsia="es-CO"/>
        </w:rPr>
        <w:t> </w:t>
      </w:r>
      <w:proofErr w:type="spellStart"/>
      <w:r w:rsidRPr="006D31EC">
        <w:rPr>
          <w:rFonts w:ascii="Segoe UI" w:eastAsia="Times New Roman" w:hAnsi="Segoe UI" w:cs="Segoe UI"/>
          <w:i/>
          <w:iCs/>
          <w:sz w:val="22"/>
          <w:lang w:eastAsia="es-CO"/>
        </w:rPr>
        <w:t>ibídem</w:t>
      </w:r>
      <w:proofErr w:type="spellEnd"/>
      <w:r w:rsidRPr="006D31EC">
        <w:rPr>
          <w:rFonts w:ascii="Segoe UI" w:eastAsia="Times New Roman" w:hAnsi="Segoe UI" w:cs="Segoe UI"/>
          <w:sz w:val="22"/>
          <w:lang w:eastAsia="es-CO"/>
        </w:rPr>
        <w:t>), en el año o período gravable en el que esta los realizó </w:t>
      </w:r>
      <w:r w:rsidRPr="006D31EC">
        <w:rPr>
          <w:rFonts w:ascii="Segoe UI" w:eastAsia="Times New Roman" w:hAnsi="Segoe UI" w:cs="Segoe UI"/>
          <w:i/>
          <w:iCs/>
          <w:sz w:val="22"/>
          <w:lang w:eastAsia="es-CO"/>
        </w:rPr>
        <w:t>“en proporción a su participación en el capital de la ECE o en los resultados de esta última”</w:t>
      </w:r>
      <w:r w:rsidRPr="006D31EC">
        <w:rPr>
          <w:rFonts w:ascii="Segoe UI" w:eastAsia="Times New Roman" w:hAnsi="Segoe UI" w:cs="Segoe UI"/>
          <w:sz w:val="22"/>
          <w:lang w:eastAsia="es-CO"/>
        </w:rPr>
        <w:t>, acorde con el </w:t>
      </w:r>
      <w:hyperlink r:id="rId7" w:tooltip="Estatuto Tributario CETA" w:history="1">
        <w:r w:rsidRPr="006D31EC">
          <w:rPr>
            <w:rFonts w:ascii="Segoe UI" w:eastAsia="Times New Roman" w:hAnsi="Segoe UI" w:cs="Segoe UI"/>
            <w:color w:val="0089E1"/>
            <w:sz w:val="22"/>
            <w:lang w:eastAsia="es-CO"/>
          </w:rPr>
          <w:t>artículo 886</w:t>
        </w:r>
      </w:hyperlink>
      <w:r w:rsidRPr="006D31EC">
        <w:rPr>
          <w:rFonts w:ascii="Segoe UI" w:eastAsia="Times New Roman" w:hAnsi="Segoe UI" w:cs="Segoe UI"/>
          <w:sz w:val="22"/>
          <w:lang w:eastAsia="es-CO"/>
        </w:rPr>
        <w:t> </w:t>
      </w:r>
      <w:proofErr w:type="spellStart"/>
      <w:r w:rsidRPr="006D31EC">
        <w:rPr>
          <w:rFonts w:ascii="Segoe UI" w:eastAsia="Times New Roman" w:hAnsi="Segoe UI" w:cs="Segoe UI"/>
          <w:i/>
          <w:iCs/>
          <w:sz w:val="22"/>
          <w:lang w:eastAsia="es-CO"/>
        </w:rPr>
        <w:t>ibídem</w:t>
      </w:r>
      <w:proofErr w:type="spellEnd"/>
      <w:r w:rsidRPr="006D31EC">
        <w:rPr>
          <w:rFonts w:ascii="Segoe UI" w:eastAsia="Times New Roman" w:hAnsi="Segoe UI" w:cs="Segoe UI"/>
          <w:sz w:val="22"/>
          <w:lang w:eastAsia="es-CO"/>
        </w:rPr>
        <w:t>.</w:t>
      </w:r>
    </w:p>
    <w:p w14:paraId="220A2E24"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7B98E1E2"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En línea con lo anterior, el </w:t>
      </w:r>
      <w:hyperlink r:id="rId8" w:tooltip="Estatuto Tributario CETA" w:history="1">
        <w:r w:rsidRPr="006D31EC">
          <w:rPr>
            <w:rFonts w:ascii="Segoe UI" w:eastAsia="Times New Roman" w:hAnsi="Segoe UI" w:cs="Segoe UI"/>
            <w:color w:val="0089E1"/>
            <w:sz w:val="22"/>
            <w:lang w:eastAsia="es-CO"/>
          </w:rPr>
          <w:t>artículo 889</w:t>
        </w:r>
      </w:hyperlink>
      <w:r w:rsidRPr="006D31EC">
        <w:rPr>
          <w:rFonts w:ascii="Segoe UI" w:eastAsia="Times New Roman" w:hAnsi="Segoe UI" w:cs="Segoe UI"/>
          <w:sz w:val="22"/>
          <w:lang w:eastAsia="es-CO"/>
        </w:rPr>
        <w:t> </w:t>
      </w:r>
      <w:proofErr w:type="spellStart"/>
      <w:r w:rsidRPr="006D31EC">
        <w:rPr>
          <w:rFonts w:ascii="Segoe UI" w:eastAsia="Times New Roman" w:hAnsi="Segoe UI" w:cs="Segoe UI"/>
          <w:i/>
          <w:iCs/>
          <w:sz w:val="22"/>
          <w:lang w:eastAsia="es-CO"/>
        </w:rPr>
        <w:t>ibídem</w:t>
      </w:r>
      <w:proofErr w:type="spellEnd"/>
      <w:r w:rsidRPr="006D31EC">
        <w:rPr>
          <w:rFonts w:ascii="Segoe UI" w:eastAsia="Times New Roman" w:hAnsi="Segoe UI" w:cs="Segoe UI"/>
          <w:i/>
          <w:iCs/>
          <w:sz w:val="22"/>
          <w:lang w:eastAsia="es-CO"/>
        </w:rPr>
        <w:t> </w:t>
      </w:r>
      <w:r w:rsidRPr="006D31EC">
        <w:rPr>
          <w:rFonts w:ascii="Segoe UI" w:eastAsia="Times New Roman" w:hAnsi="Segoe UI" w:cs="Segoe UI"/>
          <w:sz w:val="22"/>
          <w:lang w:eastAsia="es-CO"/>
        </w:rPr>
        <w:t>agrega que las rentas pasivas atribuibles a los contribuyentes colombianos, sujetos al régimen ECE, </w:t>
      </w:r>
      <w:r w:rsidRPr="006D31EC">
        <w:rPr>
          <w:rFonts w:ascii="Segoe UI" w:eastAsia="Times New Roman" w:hAnsi="Segoe UI" w:cs="Segoe UI"/>
          <w:i/>
          <w:iCs/>
          <w:sz w:val="22"/>
          <w:lang w:eastAsia="es-CO"/>
        </w:rPr>
        <w:t>“son aquellas que resulten de sumar la totalidad de los ingresos pasivos realizados por la ECE en el año o período gravable, </w:t>
      </w:r>
      <w:r w:rsidRPr="006D31EC">
        <w:rPr>
          <w:rFonts w:ascii="Segoe UI" w:eastAsia="Times New Roman" w:hAnsi="Segoe UI" w:cs="Segoe UI"/>
          <w:i/>
          <w:iCs/>
          <w:sz w:val="22"/>
          <w:u w:val="single"/>
          <w:lang w:eastAsia="es-CO"/>
        </w:rPr>
        <w:t>y restar los costos y las deducciones asociados a esos ingresos pasivos</w:t>
      </w:r>
      <w:r w:rsidRPr="006D31EC">
        <w:rPr>
          <w:rFonts w:ascii="Segoe UI" w:eastAsia="Times New Roman" w:hAnsi="Segoe UI" w:cs="Segoe UI"/>
          <w:i/>
          <w:iCs/>
          <w:sz w:val="22"/>
          <w:lang w:eastAsia="es-CO"/>
        </w:rPr>
        <w:t>” </w:t>
      </w:r>
      <w:r w:rsidRPr="006D31EC">
        <w:rPr>
          <w:rFonts w:ascii="Segoe UI" w:eastAsia="Times New Roman" w:hAnsi="Segoe UI" w:cs="Segoe UI"/>
          <w:sz w:val="22"/>
          <w:lang w:eastAsia="es-CO"/>
        </w:rPr>
        <w:t>(subrayado fuera del texto original).</w:t>
      </w:r>
    </w:p>
    <w:p w14:paraId="331E8DE5"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36364828"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A su vez, el </w:t>
      </w:r>
      <w:hyperlink r:id="rId9" w:tooltip="Estatuto Tributario CETA" w:history="1">
        <w:r w:rsidRPr="006D31EC">
          <w:rPr>
            <w:rFonts w:ascii="Segoe UI" w:eastAsia="Times New Roman" w:hAnsi="Segoe UI" w:cs="Segoe UI"/>
            <w:color w:val="0089E1"/>
            <w:sz w:val="22"/>
            <w:lang w:eastAsia="es-CO"/>
          </w:rPr>
          <w:t>artículo 893</w:t>
        </w:r>
      </w:hyperlink>
      <w:r w:rsidRPr="006D31EC">
        <w:rPr>
          <w:rFonts w:ascii="Segoe UI" w:eastAsia="Times New Roman" w:hAnsi="Segoe UI" w:cs="Segoe UI"/>
          <w:sz w:val="22"/>
          <w:lang w:eastAsia="es-CO"/>
        </w:rPr>
        <w:t> del Estatuto Tributario establece en su inciso 1°:</w:t>
      </w:r>
    </w:p>
    <w:p w14:paraId="5B7B08B0"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 </w:t>
      </w:r>
    </w:p>
    <w:p w14:paraId="1A091FD5"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w:t>
      </w:r>
      <w:hyperlink r:id="rId10" w:tooltip="Estatuto Tributario CETA" w:history="1">
        <w:r w:rsidRPr="006D31EC">
          <w:rPr>
            <w:rFonts w:ascii="Segoe UI" w:eastAsia="Times New Roman" w:hAnsi="Segoe UI" w:cs="Segoe UI"/>
            <w:b/>
            <w:bCs/>
            <w:i/>
            <w:iCs/>
            <w:color w:val="0089E1"/>
            <w:sz w:val="18"/>
            <w:szCs w:val="18"/>
            <w:lang w:eastAsia="es-CO"/>
          </w:rPr>
          <w:t>ARTÍCULO 893</w:t>
        </w:r>
      </w:hyperlink>
      <w:r w:rsidRPr="006D31EC">
        <w:rPr>
          <w:rFonts w:ascii="Segoe UI" w:eastAsia="Times New Roman" w:hAnsi="Segoe UI" w:cs="Segoe UI"/>
          <w:b/>
          <w:bCs/>
          <w:i/>
          <w:iCs/>
          <w:color w:val="000000"/>
          <w:sz w:val="18"/>
          <w:szCs w:val="18"/>
          <w:lang w:eastAsia="es-CO"/>
        </w:rPr>
        <w:t>. TRATAMIENTO DE LA DISTRIBUCIÓN DE BENEFICIOS POR PARTE DE LA ECE CUYO ORIGEN CORRESPONDE A RENTAS SOMETIDAS AL RÉGIMEN ECE.</w:t>
      </w:r>
      <w:r w:rsidRPr="006D31EC">
        <w:rPr>
          <w:rFonts w:ascii="Segoe UI" w:eastAsia="Times New Roman" w:hAnsi="Segoe UI" w:cs="Segoe UI"/>
          <w:i/>
          <w:iCs/>
          <w:color w:val="000000"/>
          <w:sz w:val="18"/>
          <w:szCs w:val="18"/>
          <w:lang w:eastAsia="es-CO"/>
        </w:rPr>
        <w:t> Los dividendos y beneficios distribuidos o repartidos por la ECE, así como los remanentes distribuidos al momento de la liquidación de la ECE, </w:t>
      </w:r>
      <w:r w:rsidRPr="006D31EC">
        <w:rPr>
          <w:rFonts w:ascii="Segoe UI" w:eastAsia="Times New Roman" w:hAnsi="Segoe UI" w:cs="Segoe UI"/>
          <w:i/>
          <w:iCs/>
          <w:color w:val="000000"/>
          <w:sz w:val="18"/>
          <w:szCs w:val="18"/>
          <w:u w:val="single"/>
          <w:lang w:eastAsia="es-CO"/>
        </w:rPr>
        <w:t>originados en utilidades que estuvieron sometidas a tributación de acuerdo con las reglas de este Título, serán considerados como ingresos no constitutivos de renta ni ganancia ocasional al momento de su realización para efectos fiscales</w:t>
      </w:r>
      <w:r w:rsidRPr="006D31EC">
        <w:rPr>
          <w:rFonts w:ascii="Segoe UI" w:eastAsia="Times New Roman" w:hAnsi="Segoe UI" w:cs="Segoe UI"/>
          <w:i/>
          <w:iCs/>
          <w:color w:val="000000"/>
          <w:sz w:val="18"/>
          <w:szCs w:val="18"/>
          <w:lang w:eastAsia="es-CO"/>
        </w:rPr>
        <w:t> por parte del sujeto obligado al régimen de ECE de conformidad con el </w:t>
      </w:r>
      <w:hyperlink r:id="rId11" w:tooltip="Estatuto Tributario CETA" w:history="1">
        <w:r w:rsidRPr="006D31EC">
          <w:rPr>
            <w:rFonts w:ascii="Segoe UI" w:eastAsia="Times New Roman" w:hAnsi="Segoe UI" w:cs="Segoe UI"/>
            <w:i/>
            <w:iCs/>
            <w:color w:val="0089E1"/>
            <w:sz w:val="18"/>
            <w:szCs w:val="18"/>
            <w:lang w:eastAsia="es-CO"/>
          </w:rPr>
          <w:t>artículo 883</w:t>
        </w:r>
      </w:hyperlink>
      <w:r w:rsidRPr="006D31EC">
        <w:rPr>
          <w:rFonts w:ascii="Segoe UI" w:eastAsia="Times New Roman" w:hAnsi="Segoe UI" w:cs="Segoe UI"/>
          <w:i/>
          <w:iCs/>
          <w:color w:val="000000"/>
          <w:sz w:val="18"/>
          <w:szCs w:val="18"/>
          <w:lang w:eastAsia="es-CO"/>
        </w:rPr>
        <w:t> en la proporción a que a ellas tuvieran derecho.</w:t>
      </w:r>
    </w:p>
    <w:p w14:paraId="6B16E453"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68423BF6"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r w:rsidRPr="006D31EC">
        <w:rPr>
          <w:rFonts w:ascii="Segoe UI" w:eastAsia="Times New Roman" w:hAnsi="Segoe UI" w:cs="Segoe UI"/>
          <w:sz w:val="22"/>
          <w:lang w:eastAsia="es-CO"/>
        </w:rPr>
        <w:t>(Subrayado fuera del texto original).</w:t>
      </w:r>
    </w:p>
    <w:p w14:paraId="5003374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266CF371"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La lógica de la reseñada disposición no es otra que evitar la doble tributación: una cuando el ingreso obtenido por la ECE es realizado fiscalmente y de manera anticipada por el contribuyente controlante, según el </w:t>
      </w:r>
      <w:hyperlink r:id="rId12" w:tooltip="Estatuto Tributario CETA" w:history="1">
        <w:r w:rsidRPr="006D31EC">
          <w:rPr>
            <w:rFonts w:ascii="Segoe UI" w:eastAsia="Times New Roman" w:hAnsi="Segoe UI" w:cs="Segoe UI"/>
            <w:color w:val="0089E1"/>
            <w:sz w:val="22"/>
            <w:lang w:eastAsia="es-CO"/>
          </w:rPr>
          <w:t>artículo 886</w:t>
        </w:r>
      </w:hyperlink>
      <w:r w:rsidRPr="006D31EC">
        <w:rPr>
          <w:rFonts w:ascii="Segoe UI" w:eastAsia="Times New Roman" w:hAnsi="Segoe UI" w:cs="Segoe UI"/>
          <w:sz w:val="22"/>
          <w:lang w:eastAsia="es-CO"/>
        </w:rPr>
        <w:t> del Estatuto Tributario, y otra cuando el ingreso es distribuido o repartido vía dividendo o beneficio por la ECE al contribuyente controlante.</w:t>
      </w:r>
    </w:p>
    <w:p w14:paraId="3CC3FC8F"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45BCD0DE"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xml:space="preserve">Por su parte, mediante Concepto General Unificado del Régimen ECE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009193 del 13 de abril de 2018, aclarado por el Oficio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000493 del 3 de agosto de 2020, la Dirección de Gestión Jurídica concluyó que los contribuyentes sujetos al mismo </w:t>
      </w:r>
      <w:r w:rsidRPr="006D31EC">
        <w:rPr>
          <w:rFonts w:ascii="Segoe UI" w:eastAsia="Times New Roman" w:hAnsi="Segoe UI" w:cs="Segoe UI"/>
          <w:i/>
          <w:iCs/>
          <w:sz w:val="22"/>
          <w:lang w:eastAsia="es-CO"/>
        </w:rPr>
        <w:t>“deben reportar las rentas con </w:t>
      </w:r>
      <w:r w:rsidRPr="006D31EC">
        <w:rPr>
          <w:rFonts w:ascii="Segoe UI" w:eastAsia="Times New Roman" w:hAnsi="Segoe UI" w:cs="Segoe UI"/>
          <w:i/>
          <w:iCs/>
          <w:sz w:val="22"/>
          <w:u w:val="single"/>
          <w:lang w:eastAsia="es-CO"/>
        </w:rPr>
        <w:t xml:space="preserve">la misma </w:t>
      </w:r>
      <w:r w:rsidRPr="006D31EC">
        <w:rPr>
          <w:rFonts w:ascii="Segoe UI" w:eastAsia="Times New Roman" w:hAnsi="Segoe UI" w:cs="Segoe UI"/>
          <w:i/>
          <w:iCs/>
          <w:sz w:val="22"/>
          <w:u w:val="single"/>
          <w:lang w:eastAsia="es-CO"/>
        </w:rPr>
        <w:lastRenderedPageBreak/>
        <w:t>naturaleza que las recibidas por la ECE</w:t>
      </w:r>
      <w:r w:rsidRPr="006D31EC">
        <w:rPr>
          <w:rFonts w:ascii="Segoe UI" w:eastAsia="Times New Roman" w:hAnsi="Segoe UI" w:cs="Segoe UI"/>
          <w:i/>
          <w:iCs/>
          <w:sz w:val="22"/>
          <w:lang w:eastAsia="es-CO"/>
        </w:rPr>
        <w:t> y no como un dividendo ficto” </w:t>
      </w:r>
      <w:r w:rsidRPr="006D31EC">
        <w:rPr>
          <w:rFonts w:ascii="Segoe UI" w:eastAsia="Times New Roman" w:hAnsi="Segoe UI" w:cs="Segoe UI"/>
          <w:sz w:val="22"/>
          <w:lang w:eastAsia="es-CO"/>
        </w:rPr>
        <w:t>(subrayado fuera del texto original).</w:t>
      </w:r>
    </w:p>
    <w:p w14:paraId="77A5A318"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286ED6BE"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Ahora bien, tal y como lo instaura el </w:t>
      </w:r>
      <w:r w:rsidRPr="006D31EC">
        <w:rPr>
          <w:rFonts w:ascii="Segoe UI" w:eastAsia="Times New Roman" w:hAnsi="Segoe UI" w:cs="Segoe UI"/>
          <w:b/>
          <w:bCs/>
          <w:sz w:val="22"/>
          <w:lang w:eastAsia="es-CO"/>
        </w:rPr>
        <w:t>artículo 12 de la Decisión 578 de la Comunidad Andina</w:t>
      </w:r>
      <w:r w:rsidRPr="006D31EC">
        <w:rPr>
          <w:rFonts w:ascii="Segoe UI" w:eastAsia="Times New Roman" w:hAnsi="Segoe UI" w:cs="Segoe UI"/>
          <w:sz w:val="22"/>
          <w:lang w:eastAsia="es-CO"/>
        </w:rPr>
        <w:t>, las ganancias de capital producto de la enajenación de un bien inmueble ubicado en Perú no pueden someterse a imposición en Colombia. En efecto, dicha disposición establece:</w:t>
      </w:r>
    </w:p>
    <w:p w14:paraId="3F30F6C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54786CF6"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w:t>
      </w:r>
      <w:r w:rsidRPr="006D31EC">
        <w:rPr>
          <w:rFonts w:ascii="Segoe UI" w:eastAsia="Times New Roman" w:hAnsi="Segoe UI" w:cs="Segoe UI"/>
          <w:b/>
          <w:bCs/>
          <w:i/>
          <w:iCs/>
          <w:sz w:val="22"/>
          <w:lang w:eastAsia="es-CO"/>
        </w:rPr>
        <w:t>Artículo 12.- Ganancias de capital</w:t>
      </w:r>
    </w:p>
    <w:p w14:paraId="2AF90172"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2DB9315B"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Las ganancias de capital </w:t>
      </w:r>
      <w:r w:rsidRPr="006D31EC">
        <w:rPr>
          <w:rFonts w:ascii="Segoe UI" w:eastAsia="Times New Roman" w:hAnsi="Segoe UI" w:cs="Segoe UI"/>
          <w:i/>
          <w:iCs/>
          <w:sz w:val="22"/>
          <w:u w:val="single"/>
          <w:lang w:eastAsia="es-CO"/>
        </w:rPr>
        <w:t>solo podrán gravarse por el País Miembro en cuyo territorio estuvieren situados los bienes al momento de su venta</w:t>
      </w:r>
      <w:r w:rsidRPr="006D31EC">
        <w:rPr>
          <w:rFonts w:ascii="Segoe UI" w:eastAsia="Times New Roman" w:hAnsi="Segoe UI" w:cs="Segoe UI"/>
          <w:i/>
          <w:iCs/>
          <w:sz w:val="22"/>
          <w:lang w:eastAsia="es-CO"/>
        </w:rPr>
        <w:t>, con excepción de las obtenidas por la enajenación de:</w:t>
      </w:r>
    </w:p>
    <w:p w14:paraId="34A739B7"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0E5DEA2A"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a) Naves, aeronaves, autobuses y otros vehículos de transporte, que solo serán gravables por el País Miembro donde estuviere domiciliado el propietario, y</w:t>
      </w:r>
    </w:p>
    <w:p w14:paraId="43ED0814"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775BB14B"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b) Títulos, acciones y otros valores, que solo serán gravables por el País Miembro en cuyo territorio se hubieren emitido”. </w:t>
      </w:r>
      <w:r w:rsidRPr="006D31EC">
        <w:rPr>
          <w:rFonts w:ascii="Segoe UI" w:eastAsia="Times New Roman" w:hAnsi="Segoe UI" w:cs="Segoe UI"/>
          <w:sz w:val="22"/>
          <w:lang w:eastAsia="es-CO"/>
        </w:rPr>
        <w:t>(Subrayado fuera del texto original).</w:t>
      </w:r>
    </w:p>
    <w:p w14:paraId="13AD75C5"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008BD339"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Luego, ya que el régimen ECE colombiano </w:t>
      </w:r>
      <w:r w:rsidRPr="006D31EC">
        <w:rPr>
          <w:rFonts w:ascii="Segoe UI" w:eastAsia="Times New Roman" w:hAnsi="Segoe UI" w:cs="Segoe UI"/>
          <w:i/>
          <w:iCs/>
          <w:sz w:val="22"/>
          <w:lang w:eastAsia="es-CO"/>
        </w:rPr>
        <w:t>“pretende crear un régimen de transparencia fiscal internacional” </w:t>
      </w:r>
      <w:r w:rsidRPr="006D31EC">
        <w:rPr>
          <w:rFonts w:ascii="Segoe UI" w:eastAsia="Times New Roman" w:hAnsi="Segoe UI" w:cs="Segoe UI"/>
          <w:sz w:val="22"/>
          <w:lang w:eastAsia="es-CO"/>
        </w:rPr>
        <w:t xml:space="preserve">que obliga al reconocimiento del ingreso en las mismas circunstancias en las cuales la ECE lo obtuvo – según fuera indicado en el Concepto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009193 de 2018 – y advirtiendo que el mismo no admite la aplicación del tratamiento de renta exenta en la determinación de las rentas pasivas – como se desprende del </w:t>
      </w:r>
      <w:hyperlink r:id="rId13" w:tooltip="Estatuto Tributario CETA" w:history="1">
        <w:r w:rsidRPr="006D31EC">
          <w:rPr>
            <w:rFonts w:ascii="Segoe UI" w:eastAsia="Times New Roman" w:hAnsi="Segoe UI" w:cs="Segoe UI"/>
            <w:color w:val="0089E1"/>
            <w:sz w:val="22"/>
            <w:lang w:eastAsia="es-CO"/>
          </w:rPr>
          <w:t>artículo 889</w:t>
        </w:r>
      </w:hyperlink>
      <w:r w:rsidRPr="006D31EC">
        <w:rPr>
          <w:rFonts w:ascii="Segoe UI" w:eastAsia="Times New Roman" w:hAnsi="Segoe UI" w:cs="Segoe UI"/>
          <w:sz w:val="22"/>
          <w:lang w:eastAsia="es-CO"/>
        </w:rPr>
        <w:t> del Estatuto Tributario – se puede concluir:</w:t>
      </w:r>
    </w:p>
    <w:p w14:paraId="0F32DE38"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2D83B9C7"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En el caso </w:t>
      </w:r>
      <w:r w:rsidRPr="006D31EC">
        <w:rPr>
          <w:rFonts w:ascii="Segoe UI" w:eastAsia="Times New Roman" w:hAnsi="Segoe UI" w:cs="Segoe UI"/>
          <w:i/>
          <w:iCs/>
          <w:sz w:val="22"/>
          <w:lang w:eastAsia="es-CO"/>
        </w:rPr>
        <w:t>sub examine </w:t>
      </w:r>
      <w:r w:rsidRPr="006D31EC">
        <w:rPr>
          <w:rFonts w:ascii="Segoe UI" w:eastAsia="Times New Roman" w:hAnsi="Segoe UI" w:cs="Segoe UI"/>
          <w:sz w:val="22"/>
          <w:lang w:eastAsia="es-CO"/>
        </w:rPr>
        <w:t>y, con motivo de la aplicación de la referida Decisión 578, el ingreso obtenido por la sociedad peruana originado en la venta de un bien inmueble ubicado en Perú no se encuentra sometido al régimen ECE; de manera que la sociedad colombiana no está obligada a su reconocimiento fiscal en los términos del </w:t>
      </w:r>
      <w:hyperlink r:id="rId14" w:tooltip="Estatuto Tributario CETA" w:history="1">
        <w:r w:rsidRPr="006D31EC">
          <w:rPr>
            <w:rFonts w:ascii="Segoe UI" w:eastAsia="Times New Roman" w:hAnsi="Segoe UI" w:cs="Segoe UI"/>
            <w:color w:val="0089E1"/>
            <w:sz w:val="22"/>
            <w:lang w:eastAsia="es-CO"/>
          </w:rPr>
          <w:t>artículo 886</w:t>
        </w:r>
      </w:hyperlink>
      <w:r w:rsidRPr="006D31EC">
        <w:rPr>
          <w:rFonts w:ascii="Segoe UI" w:eastAsia="Times New Roman" w:hAnsi="Segoe UI" w:cs="Segoe UI"/>
          <w:sz w:val="22"/>
          <w:lang w:eastAsia="es-CO"/>
        </w:rPr>
        <w:t> del Estatuto Tributario.</w:t>
      </w:r>
    </w:p>
    <w:p w14:paraId="317AC572"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4DF586CF"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Lo antepuesto, </w:t>
      </w:r>
      <w:r w:rsidRPr="006D31EC">
        <w:rPr>
          <w:rFonts w:ascii="Segoe UI" w:eastAsia="Times New Roman" w:hAnsi="Segoe UI" w:cs="Segoe UI"/>
          <w:b/>
          <w:bCs/>
          <w:sz w:val="22"/>
          <w:lang w:eastAsia="es-CO"/>
        </w:rPr>
        <w:t>teniendo en cuenta el carácter especial del que goza el derecho comunitario andino</w:t>
      </w:r>
      <w:r w:rsidRPr="006D31EC">
        <w:rPr>
          <w:rFonts w:ascii="Segoe UI" w:eastAsia="Times New Roman" w:hAnsi="Segoe UI" w:cs="Segoe UI"/>
          <w:sz w:val="22"/>
          <w:lang w:eastAsia="es-CO"/>
        </w:rPr>
        <w:t xml:space="preserve">, el cual prevalece sobre la legislación nacional en caso de conflicto. Precisamente, en Concepto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0044634 del 6 de mayo de 2008 se manifestó:</w:t>
      </w:r>
    </w:p>
    <w:p w14:paraId="5F4193F8"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71D66E4D"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“La naturaleza supranacional del orden jurídico andino se expresa a través de dos características que la doctrina ha denominado ‘Aplicación Directa’ y ‘Preeminencia’.</w:t>
      </w:r>
    </w:p>
    <w:p w14:paraId="4A527EAD"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 </w:t>
      </w:r>
    </w:p>
    <w:p w14:paraId="59D292AE"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w:t>
      </w:r>
    </w:p>
    <w:p w14:paraId="7E520343"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2B540A51"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Así mismo, la Honorable Corte Constitucional ha sostenido, con fundamento en los artículos 9º, 150-16 y 227 Superiores, que la legislación expedida por el organismo supranacional goza de un efecto de </w:t>
      </w:r>
      <w:r w:rsidRPr="006D31EC">
        <w:rPr>
          <w:rFonts w:ascii="Segoe UI" w:eastAsia="Times New Roman" w:hAnsi="Segoe UI" w:cs="Segoe UI"/>
          <w:i/>
          <w:iCs/>
          <w:sz w:val="22"/>
          <w:u w:val="single"/>
          <w:lang w:eastAsia="es-CO"/>
        </w:rPr>
        <w:t>prevalencia sobre las normas nacionales que regulan la misma materia</w:t>
      </w:r>
      <w:r w:rsidRPr="006D31EC">
        <w:rPr>
          <w:rFonts w:ascii="Segoe UI" w:eastAsia="Times New Roman" w:hAnsi="Segoe UI" w:cs="Segoe UI"/>
          <w:i/>
          <w:iCs/>
          <w:sz w:val="22"/>
          <w:lang w:eastAsia="es-CO"/>
        </w:rPr>
        <w:t xml:space="preserve"> y, por lo tanto, en caso de conflicto, la norma supranacional desplaza (que no deroga) – dentro del efecto conocido como </w:t>
      </w:r>
      <w:proofErr w:type="spellStart"/>
      <w:r w:rsidRPr="006D31EC">
        <w:rPr>
          <w:rFonts w:ascii="Segoe UI" w:eastAsia="Times New Roman" w:hAnsi="Segoe UI" w:cs="Segoe UI"/>
          <w:i/>
          <w:iCs/>
          <w:sz w:val="22"/>
          <w:lang w:eastAsia="es-CO"/>
        </w:rPr>
        <w:t>preemption</w:t>
      </w:r>
      <w:proofErr w:type="spellEnd"/>
      <w:r w:rsidRPr="006D31EC">
        <w:rPr>
          <w:rFonts w:ascii="Segoe UI" w:eastAsia="Times New Roman" w:hAnsi="Segoe UI" w:cs="Segoe UI"/>
          <w:i/>
          <w:iCs/>
          <w:sz w:val="22"/>
          <w:lang w:eastAsia="es-CO"/>
        </w:rPr>
        <w:t xml:space="preserve"> - a la norma nacional. (Sentencias C-809 de 2007, C-256 de 1998 y C-137 de 1996)”. </w:t>
      </w:r>
      <w:r w:rsidRPr="006D31EC">
        <w:rPr>
          <w:rFonts w:ascii="Segoe UI" w:eastAsia="Times New Roman" w:hAnsi="Segoe UI" w:cs="Segoe UI"/>
          <w:sz w:val="22"/>
          <w:lang w:eastAsia="es-CO"/>
        </w:rPr>
        <w:t>(Subrayado fuera del texto original).</w:t>
      </w:r>
    </w:p>
    <w:p w14:paraId="521C8B55"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2C1A27C7"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Sin perjuicio de lo anterior, no se debe dejar de lado que, en el evento en que se pretenda dar aplicación a la referida Decisión 578 para implementar estructuras corporativas u organizaciones empresariales con el único propósito de evitar la aplicación del régimen ECE, resultará aplicable tanto lo dispuesto en el artículo 20 de la Decisión 578, como lo señalado tanto en los artículos </w:t>
      </w:r>
      <w:hyperlink r:id="rId15" w:tooltip="Estatuto Tributario CETA" w:history="1">
        <w:r w:rsidRPr="006D31EC">
          <w:rPr>
            <w:rFonts w:ascii="Segoe UI" w:eastAsia="Times New Roman" w:hAnsi="Segoe UI" w:cs="Segoe UI"/>
            <w:color w:val="0089E1"/>
            <w:sz w:val="22"/>
            <w:lang w:eastAsia="es-CO"/>
          </w:rPr>
          <w:t>869</w:t>
        </w:r>
      </w:hyperlink>
      <w:r w:rsidRPr="006D31EC">
        <w:rPr>
          <w:rFonts w:ascii="Segoe UI" w:eastAsia="Times New Roman" w:hAnsi="Segoe UI" w:cs="Segoe UI"/>
          <w:sz w:val="22"/>
          <w:lang w:eastAsia="es-CO"/>
        </w:rPr>
        <w:t> y siguientes del Estatuto Tributario (abuso en materia tributaria) y lo plasmado en el literal g) del </w:t>
      </w:r>
      <w:hyperlink r:id="rId16" w:tooltip="Estatuto Tributario CETA" w:history="1">
        <w:r w:rsidRPr="006D31EC">
          <w:rPr>
            <w:rFonts w:ascii="Segoe UI" w:eastAsia="Times New Roman" w:hAnsi="Segoe UI" w:cs="Segoe UI"/>
            <w:color w:val="0089E1"/>
            <w:sz w:val="22"/>
            <w:lang w:eastAsia="es-CO"/>
          </w:rPr>
          <w:t>artículo 793</w:t>
        </w:r>
      </w:hyperlink>
      <w:r w:rsidRPr="006D31EC">
        <w:rPr>
          <w:rFonts w:ascii="Segoe UI" w:eastAsia="Times New Roman" w:hAnsi="Segoe UI" w:cs="Segoe UI"/>
          <w:sz w:val="22"/>
          <w:lang w:eastAsia="es-CO"/>
        </w:rPr>
        <w:t> </w:t>
      </w:r>
      <w:proofErr w:type="spellStart"/>
      <w:r w:rsidRPr="006D31EC">
        <w:rPr>
          <w:rFonts w:ascii="Segoe UI" w:eastAsia="Times New Roman" w:hAnsi="Segoe UI" w:cs="Segoe UI"/>
          <w:i/>
          <w:iCs/>
          <w:sz w:val="22"/>
          <w:lang w:eastAsia="es-CO"/>
        </w:rPr>
        <w:t>ibídem</w:t>
      </w:r>
      <w:proofErr w:type="spellEnd"/>
      <w:r w:rsidRPr="006D31EC">
        <w:rPr>
          <w:rFonts w:ascii="Segoe UI" w:eastAsia="Times New Roman" w:hAnsi="Segoe UI" w:cs="Segoe UI"/>
          <w:sz w:val="22"/>
          <w:lang w:eastAsia="es-CO"/>
        </w:rPr>
        <w:t>, el cual señala:</w:t>
      </w:r>
    </w:p>
    <w:p w14:paraId="0274C65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54EA21FE"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w:t>
      </w:r>
      <w:hyperlink r:id="rId17" w:tooltip="Estatuto Tributario CETA" w:history="1">
        <w:r w:rsidRPr="006D31EC">
          <w:rPr>
            <w:rFonts w:ascii="Segoe UI" w:eastAsia="Times New Roman" w:hAnsi="Segoe UI" w:cs="Segoe UI"/>
            <w:b/>
            <w:bCs/>
            <w:i/>
            <w:iCs/>
            <w:color w:val="0089E1"/>
            <w:sz w:val="22"/>
            <w:lang w:eastAsia="es-CO"/>
          </w:rPr>
          <w:t>ARTÍCULO 793</w:t>
        </w:r>
      </w:hyperlink>
      <w:r w:rsidRPr="006D31EC">
        <w:rPr>
          <w:rFonts w:ascii="Segoe UI" w:eastAsia="Times New Roman" w:hAnsi="Segoe UI" w:cs="Segoe UI"/>
          <w:b/>
          <w:bCs/>
          <w:i/>
          <w:iCs/>
          <w:sz w:val="22"/>
          <w:lang w:eastAsia="es-CO"/>
        </w:rPr>
        <w:t>. RESPONSABILIDAD SOLIDARIA.</w:t>
      </w:r>
      <w:r w:rsidRPr="006D31EC">
        <w:rPr>
          <w:rFonts w:ascii="Segoe UI" w:eastAsia="Times New Roman" w:hAnsi="Segoe UI" w:cs="Segoe UI"/>
          <w:i/>
          <w:iCs/>
          <w:sz w:val="22"/>
          <w:lang w:eastAsia="es-CO"/>
        </w:rPr>
        <w:t> Responden con el contribuyente por el pago del tributo:</w:t>
      </w:r>
    </w:p>
    <w:p w14:paraId="3526E910"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30C7E8D9"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lastRenderedPageBreak/>
        <w:t>(…)</w:t>
      </w:r>
    </w:p>
    <w:p w14:paraId="003CA51A"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319688E0"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g) </w:t>
      </w:r>
      <w:r w:rsidRPr="006D31EC">
        <w:rPr>
          <w:rFonts w:ascii="Segoe UI" w:eastAsia="Times New Roman" w:hAnsi="Segoe UI" w:cs="Segoe UI"/>
          <w:i/>
          <w:iCs/>
          <w:sz w:val="22"/>
          <w:u w:val="single"/>
          <w:lang w:eastAsia="es-CO"/>
        </w:rPr>
        <w:t>Las personas o entidades que hayan sido parte en negocios con propósitos de evasión o de abuso,</w:t>
      </w:r>
      <w:r w:rsidRPr="006D31EC">
        <w:rPr>
          <w:rFonts w:ascii="Segoe UI" w:eastAsia="Times New Roman" w:hAnsi="Segoe UI" w:cs="Segoe UI"/>
          <w:i/>
          <w:iCs/>
          <w:sz w:val="22"/>
          <w:lang w:eastAsia="es-CO"/>
        </w:rPr>
        <w:t> por los impuestos, intereses y sanciones dejados de recaudar por parte de la Administración Tributaria.” </w:t>
      </w:r>
      <w:r w:rsidRPr="006D31EC">
        <w:rPr>
          <w:rFonts w:ascii="Segoe UI" w:eastAsia="Times New Roman" w:hAnsi="Segoe UI" w:cs="Segoe UI"/>
          <w:sz w:val="22"/>
          <w:lang w:eastAsia="es-CO"/>
        </w:rPr>
        <w:t>(Subrayado fuera del texto original).</w:t>
      </w:r>
    </w:p>
    <w:p w14:paraId="770DB637"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 </w:t>
      </w:r>
    </w:p>
    <w:p w14:paraId="64145716"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Por último, sea de reiterar que lo aquí manifestado corresponde </w:t>
      </w:r>
      <w:r w:rsidRPr="006D31EC">
        <w:rPr>
          <w:rFonts w:ascii="Segoe UI" w:eastAsia="Times New Roman" w:hAnsi="Segoe UI" w:cs="Segoe UI"/>
          <w:b/>
          <w:bCs/>
          <w:sz w:val="22"/>
          <w:u w:val="single"/>
          <w:lang w:eastAsia="es-CO"/>
        </w:rPr>
        <w:t>exclusivamente</w:t>
      </w:r>
      <w:r w:rsidRPr="006D31EC">
        <w:rPr>
          <w:rFonts w:ascii="Segoe UI" w:eastAsia="Times New Roman" w:hAnsi="Segoe UI" w:cs="Segoe UI"/>
          <w:b/>
          <w:bCs/>
          <w:sz w:val="22"/>
          <w:lang w:eastAsia="es-CO"/>
        </w:rPr>
        <w:t> a un escenario en el cual</w:t>
      </w:r>
      <w:r w:rsidRPr="006D31EC">
        <w:rPr>
          <w:rFonts w:ascii="Segoe UI" w:eastAsia="Times New Roman" w:hAnsi="Segoe UI" w:cs="Segoe UI"/>
          <w:sz w:val="22"/>
          <w:lang w:eastAsia="es-CO"/>
        </w:rPr>
        <w:t>:</w:t>
      </w:r>
    </w:p>
    <w:p w14:paraId="7B5DD19D"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593F6015"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i) Concurra tanto la aplicación del régimen colombiano de Entidades Controladas del Exterior (ECE) como de la </w:t>
      </w:r>
      <w:r w:rsidRPr="006D31EC">
        <w:rPr>
          <w:rFonts w:ascii="Segoe UI" w:eastAsia="Times New Roman" w:hAnsi="Segoe UI" w:cs="Segoe UI"/>
          <w:b/>
          <w:bCs/>
          <w:sz w:val="22"/>
          <w:u w:val="single"/>
          <w:lang w:eastAsia="es-CO"/>
        </w:rPr>
        <w:t>Decisión 578 de 2004</w:t>
      </w:r>
      <w:r w:rsidRPr="006D31EC">
        <w:rPr>
          <w:rFonts w:ascii="Segoe UI" w:eastAsia="Times New Roman" w:hAnsi="Segoe UI" w:cs="Segoe UI"/>
          <w:b/>
          <w:bCs/>
          <w:sz w:val="22"/>
          <w:lang w:eastAsia="es-CO"/>
        </w:rPr>
        <w:t> </w:t>
      </w:r>
      <w:r w:rsidRPr="006D31EC">
        <w:rPr>
          <w:rFonts w:ascii="Segoe UI" w:eastAsia="Times New Roman" w:hAnsi="Segoe UI" w:cs="Segoe UI"/>
          <w:sz w:val="22"/>
          <w:lang w:eastAsia="es-CO"/>
        </w:rPr>
        <w:t>(norma andina de carácter supranacional que contiene el Régimen para evitar la Doble Tributación y Prevenir la Evasión Fiscal), </w:t>
      </w:r>
      <w:r w:rsidRPr="006D31EC">
        <w:rPr>
          <w:rFonts w:ascii="Segoe UI" w:eastAsia="Times New Roman" w:hAnsi="Segoe UI" w:cs="Segoe UI"/>
          <w:b/>
          <w:bCs/>
          <w:sz w:val="22"/>
          <w:lang w:eastAsia="es-CO"/>
        </w:rPr>
        <w:t>y</w:t>
      </w:r>
    </w:p>
    <w:p w14:paraId="6F55DCC5"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4C0354EC"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proofErr w:type="spellStart"/>
      <w:r w:rsidRPr="006D31EC">
        <w:rPr>
          <w:rFonts w:ascii="Segoe UI" w:eastAsia="Times New Roman" w:hAnsi="Segoe UI" w:cs="Segoe UI"/>
          <w:sz w:val="22"/>
          <w:lang w:eastAsia="es-CO"/>
        </w:rPr>
        <w:t>ii</w:t>
      </w:r>
      <w:proofErr w:type="spellEnd"/>
      <w:r w:rsidRPr="006D31EC">
        <w:rPr>
          <w:rFonts w:ascii="Segoe UI" w:eastAsia="Times New Roman" w:hAnsi="Segoe UI" w:cs="Segoe UI"/>
          <w:sz w:val="22"/>
          <w:lang w:eastAsia="es-CO"/>
        </w:rPr>
        <w:t>) La renta pasiva obtenida por la ECE, localizada en </w:t>
      </w:r>
      <w:r w:rsidRPr="006D31EC">
        <w:rPr>
          <w:rFonts w:ascii="Segoe UI" w:eastAsia="Times New Roman" w:hAnsi="Segoe UI" w:cs="Segoe UI"/>
          <w:b/>
          <w:bCs/>
          <w:sz w:val="22"/>
          <w:u w:val="single"/>
          <w:lang w:eastAsia="es-CO"/>
        </w:rPr>
        <w:t>otro País Miembro de la Comunidad Andina</w:t>
      </w:r>
      <w:r w:rsidRPr="006D31EC">
        <w:rPr>
          <w:rFonts w:ascii="Segoe UI" w:eastAsia="Times New Roman" w:hAnsi="Segoe UI" w:cs="Segoe UI"/>
          <w:sz w:val="22"/>
          <w:lang w:eastAsia="es-CO"/>
        </w:rPr>
        <w:t>, solamente se encuentre sometida a imposición en el mismo.</w:t>
      </w:r>
    </w:p>
    <w:p w14:paraId="36DDB62E"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72A2D162"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2. </w:t>
      </w:r>
      <w:r w:rsidRPr="006D31EC">
        <w:rPr>
          <w:rFonts w:ascii="Segoe UI" w:eastAsia="Times New Roman" w:hAnsi="Segoe UI" w:cs="Segoe UI"/>
          <w:b/>
          <w:bCs/>
          <w:i/>
          <w:iCs/>
          <w:sz w:val="22"/>
          <w:lang w:eastAsia="es-CO"/>
        </w:rPr>
        <w:t>“En el mismo ejemplo del numeral anterior, cuando (i) la sociedad peruana distribuya el dividendo exento en Colombia a la sociedad colombiana, en virtud de la Decisión 578 de 2004, derivado de la venta del inmueble ubicado en Perú, y (</w:t>
      </w:r>
      <w:proofErr w:type="spellStart"/>
      <w:r w:rsidRPr="006D31EC">
        <w:rPr>
          <w:rFonts w:ascii="Segoe UI" w:eastAsia="Times New Roman" w:hAnsi="Segoe UI" w:cs="Segoe UI"/>
          <w:b/>
          <w:bCs/>
          <w:i/>
          <w:iCs/>
          <w:sz w:val="22"/>
          <w:lang w:eastAsia="es-CO"/>
        </w:rPr>
        <w:t>ii</w:t>
      </w:r>
      <w:proofErr w:type="spellEnd"/>
      <w:r w:rsidRPr="006D31EC">
        <w:rPr>
          <w:rFonts w:ascii="Segoe UI" w:eastAsia="Times New Roman" w:hAnsi="Segoe UI" w:cs="Segoe UI"/>
          <w:b/>
          <w:bCs/>
          <w:i/>
          <w:iCs/>
          <w:sz w:val="22"/>
          <w:lang w:eastAsia="es-CO"/>
        </w:rPr>
        <w:t>) la sociedad colombiana a su vez distribuya este dividendo proveniente de la venta del inmueble en Perú a sus accionistas residentes fiscales en Colombia ¿bajo qué concepto se distribuye el dividendo de la sociedad colombiana: dividendo proveniente de un ingreso pasivo bajo el régimen ECE, por la venta de un inmueble en Perú (en virtud de la transparencia del régimen ECE), o dividendo proveniente de un dividendo distribuido por una sociedad peruana, que proviene de la venta de un inmueble en Perú?”</w:t>
      </w:r>
    </w:p>
    <w:p w14:paraId="6B479229"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33BF2EF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color w:val="000000"/>
          <w:sz w:val="18"/>
          <w:szCs w:val="18"/>
          <w:lang w:eastAsia="es-CO"/>
        </w:rPr>
        <w:t>En la hipótesis planteada, el dividendo que distribuya la sociedad peruana a la sociedad colombiana no será objeto del tratamiento contemplado en el </w:t>
      </w:r>
      <w:hyperlink r:id="rId18" w:tooltip="Estatuto Tributario CETA" w:history="1">
        <w:r w:rsidRPr="006D31EC">
          <w:rPr>
            <w:rFonts w:ascii="Segoe UI" w:eastAsia="Times New Roman" w:hAnsi="Segoe UI" w:cs="Segoe UI"/>
            <w:color w:val="0089E1"/>
            <w:sz w:val="18"/>
            <w:szCs w:val="18"/>
            <w:lang w:eastAsia="es-CO"/>
          </w:rPr>
          <w:t>artículo 893</w:t>
        </w:r>
      </w:hyperlink>
      <w:r w:rsidRPr="006D31EC">
        <w:rPr>
          <w:rFonts w:ascii="Segoe UI" w:eastAsia="Times New Roman" w:hAnsi="Segoe UI" w:cs="Segoe UI"/>
          <w:color w:val="000000"/>
          <w:sz w:val="18"/>
          <w:szCs w:val="18"/>
          <w:lang w:eastAsia="es-CO"/>
        </w:rPr>
        <w:t> del Estatuto Tributario, siempre que el mismo provenga de la enajenación de un inmueble ubicado en Perú, ya que este no se encontrará sometido al régimen ECE como fuera explicado en la respuesta al punto anterior. De modo que no resultará adecuado calificar el dividendo como </w:t>
      </w:r>
      <w:r w:rsidRPr="006D31EC">
        <w:rPr>
          <w:rFonts w:ascii="Segoe UI" w:eastAsia="Times New Roman" w:hAnsi="Segoe UI" w:cs="Segoe UI"/>
          <w:i/>
          <w:iCs/>
          <w:color w:val="000000"/>
          <w:sz w:val="18"/>
          <w:szCs w:val="18"/>
          <w:lang w:eastAsia="es-CO"/>
        </w:rPr>
        <w:t>“proveniente de un ingreso pasivo bajo el régimen ECE”</w:t>
      </w:r>
      <w:r w:rsidRPr="006D31EC">
        <w:rPr>
          <w:rFonts w:ascii="Segoe UI" w:eastAsia="Times New Roman" w:hAnsi="Segoe UI" w:cs="Segoe UI"/>
          <w:color w:val="000000"/>
          <w:sz w:val="18"/>
          <w:szCs w:val="18"/>
          <w:lang w:eastAsia="es-CO"/>
        </w:rPr>
        <w:t>.</w:t>
      </w:r>
    </w:p>
    <w:p w14:paraId="4878E416"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60D30897"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En Colombia, para efectos impositivos, el dividendo distribuido por la ECE – </w:t>
      </w:r>
      <w:r w:rsidRPr="006D31EC">
        <w:rPr>
          <w:rFonts w:ascii="Segoe UI" w:eastAsia="Times New Roman" w:hAnsi="Segoe UI" w:cs="Segoe UI"/>
          <w:b/>
          <w:bCs/>
          <w:sz w:val="22"/>
          <w:lang w:eastAsia="es-CO"/>
        </w:rPr>
        <w:t>en la hipótesis objeto de estudio </w:t>
      </w:r>
      <w:r w:rsidRPr="006D31EC">
        <w:rPr>
          <w:rFonts w:ascii="Segoe UI" w:eastAsia="Times New Roman" w:hAnsi="Segoe UI" w:cs="Segoe UI"/>
          <w:sz w:val="22"/>
          <w:lang w:eastAsia="es-CO"/>
        </w:rPr>
        <w:t xml:space="preserve">– tendrá la calidad de exento del impuesto sobre la renta y complementarios (cfr. Conceptos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030734 del 17 de abril de 2006,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044634 del 6 de mayo de 2008, </w:t>
      </w:r>
      <w:proofErr w:type="spellStart"/>
      <w:r w:rsidRPr="006D31EC">
        <w:rPr>
          <w:rFonts w:ascii="Segoe UI" w:eastAsia="Times New Roman" w:hAnsi="Segoe UI" w:cs="Segoe UI"/>
          <w:sz w:val="22"/>
          <w:lang w:eastAsia="es-CO"/>
        </w:rPr>
        <w:t>N°</w:t>
      </w:r>
      <w:proofErr w:type="spellEnd"/>
      <w:r w:rsidRPr="006D31EC">
        <w:rPr>
          <w:rFonts w:ascii="Segoe UI" w:eastAsia="Times New Roman" w:hAnsi="Segoe UI" w:cs="Segoe UI"/>
          <w:sz w:val="22"/>
          <w:lang w:eastAsia="es-CO"/>
        </w:rPr>
        <w:t xml:space="preserve"> 1091 del 23 de agosto de 2018, entre otros pronunciamientos) por virtud del artículo 11 de la Decisión 578, el cual dispone:</w:t>
      </w:r>
    </w:p>
    <w:p w14:paraId="1AFD789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09077294"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w:t>
      </w:r>
      <w:r w:rsidRPr="006D31EC">
        <w:rPr>
          <w:rFonts w:ascii="Segoe UI" w:eastAsia="Times New Roman" w:hAnsi="Segoe UI" w:cs="Segoe UI"/>
          <w:b/>
          <w:bCs/>
          <w:i/>
          <w:iCs/>
          <w:sz w:val="22"/>
          <w:lang w:eastAsia="es-CO"/>
        </w:rPr>
        <w:t>Artículo 11.-</w:t>
      </w:r>
      <w:r w:rsidRPr="006D31EC">
        <w:rPr>
          <w:rFonts w:ascii="Segoe UI" w:eastAsia="Times New Roman" w:hAnsi="Segoe UI" w:cs="Segoe UI"/>
          <w:i/>
          <w:iCs/>
          <w:sz w:val="22"/>
          <w:lang w:eastAsia="es-CO"/>
        </w:rPr>
        <w:t> Dividendos y participaciones</w:t>
      </w:r>
    </w:p>
    <w:p w14:paraId="7DC33CB4"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45FCB449"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Los dividendos y participaciones </w:t>
      </w:r>
      <w:r w:rsidRPr="006D31EC">
        <w:rPr>
          <w:rFonts w:ascii="Segoe UI" w:eastAsia="Times New Roman" w:hAnsi="Segoe UI" w:cs="Segoe UI"/>
          <w:i/>
          <w:iCs/>
          <w:sz w:val="22"/>
          <w:u w:val="single"/>
          <w:lang w:eastAsia="es-CO"/>
        </w:rPr>
        <w:t>solo serán gravables por el País Miembro donde estuviere domiciliada la empresa que los distribuye.</w:t>
      </w:r>
    </w:p>
    <w:p w14:paraId="0A9D27C5"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4A0B5C79"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El País Miembro en donde está domiciliada la empresa o persona receptora o beneficiaria de los dividendos o participaciones, </w:t>
      </w:r>
      <w:r w:rsidRPr="006D31EC">
        <w:rPr>
          <w:rFonts w:ascii="Segoe UI" w:eastAsia="Times New Roman" w:hAnsi="Segoe UI" w:cs="Segoe UI"/>
          <w:i/>
          <w:iCs/>
          <w:sz w:val="22"/>
          <w:u w:val="single"/>
          <w:lang w:eastAsia="es-CO"/>
        </w:rPr>
        <w:t>no podrá gravarlos en cabeza de la sociedad receptora o inversionista, ni tampoco en cabeza de quienes a su vez sean accionistas o socios de la empresa receptora o inversionista</w:t>
      </w:r>
      <w:r w:rsidRPr="006D31EC">
        <w:rPr>
          <w:rFonts w:ascii="Segoe UI" w:eastAsia="Times New Roman" w:hAnsi="Segoe UI" w:cs="Segoe UI"/>
          <w:i/>
          <w:iCs/>
          <w:sz w:val="22"/>
          <w:lang w:eastAsia="es-CO"/>
        </w:rPr>
        <w:t>”. </w:t>
      </w:r>
      <w:r w:rsidRPr="006D31EC">
        <w:rPr>
          <w:rFonts w:ascii="Segoe UI" w:eastAsia="Times New Roman" w:hAnsi="Segoe UI" w:cs="Segoe UI"/>
          <w:sz w:val="22"/>
          <w:lang w:eastAsia="es-CO"/>
        </w:rPr>
        <w:t>(Subrayado fuera del texto original).</w:t>
      </w:r>
    </w:p>
    <w:p w14:paraId="30E778BB"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 </w:t>
      </w:r>
    </w:p>
    <w:p w14:paraId="3B0F718E"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3. </w:t>
      </w:r>
      <w:r w:rsidRPr="006D31EC">
        <w:rPr>
          <w:rFonts w:ascii="Segoe UI" w:eastAsia="Times New Roman" w:hAnsi="Segoe UI" w:cs="Segoe UI"/>
          <w:b/>
          <w:bCs/>
          <w:i/>
          <w:iCs/>
          <w:sz w:val="22"/>
          <w:lang w:eastAsia="es-CO"/>
        </w:rPr>
        <w:t>“¿Aplicaría el beneficio del literal a, del numeral 2 del </w:t>
      </w:r>
      <w:hyperlink r:id="rId19" w:tooltip="Estatuto Tributario CETA" w:history="1">
        <w:r w:rsidRPr="006D31EC">
          <w:rPr>
            <w:rFonts w:ascii="Segoe UI" w:eastAsia="Times New Roman" w:hAnsi="Segoe UI" w:cs="Segoe UI"/>
            <w:b/>
            <w:bCs/>
            <w:i/>
            <w:iCs/>
            <w:color w:val="0089E1"/>
            <w:sz w:val="22"/>
            <w:lang w:eastAsia="es-CO"/>
          </w:rPr>
          <w:t>artículo 49</w:t>
        </w:r>
      </w:hyperlink>
      <w:r w:rsidRPr="006D31EC">
        <w:rPr>
          <w:rFonts w:ascii="Segoe UI" w:eastAsia="Times New Roman" w:hAnsi="Segoe UI" w:cs="Segoe UI"/>
          <w:b/>
          <w:bCs/>
          <w:i/>
          <w:iCs/>
          <w:sz w:val="22"/>
          <w:lang w:eastAsia="es-CO"/>
        </w:rPr>
        <w:t> del Estatuto Tributario si el dividendo de la sociedad colombiana se distribuye a residentes fiscales españoles, en virtud del principio de no discriminación del Convenio para Evitar la Doble Imposición entre Colombia y España?”</w:t>
      </w:r>
    </w:p>
    <w:p w14:paraId="5A842356"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1A4C706A"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Acorde con el numeral 2 del artículo 10 del </w:t>
      </w:r>
      <w:r w:rsidRPr="006D31EC">
        <w:rPr>
          <w:rFonts w:ascii="Segoe UI" w:eastAsia="Times New Roman" w:hAnsi="Segoe UI" w:cs="Segoe UI"/>
          <w:i/>
          <w:iCs/>
          <w:sz w:val="22"/>
          <w:lang w:eastAsia="es-CO"/>
        </w:rPr>
        <w:t>“Convenio entre el Reino de España y la República de Colombia para evitar la doble imposición y prevenir la evasión fiscal en materia de impuestos sobre la renta y sobre el patrimonio”</w:t>
      </w:r>
      <w:r w:rsidRPr="006D31EC">
        <w:rPr>
          <w:rFonts w:ascii="Segoe UI" w:eastAsia="Times New Roman" w:hAnsi="Segoe UI" w:cs="Segoe UI"/>
          <w:sz w:val="22"/>
          <w:lang w:eastAsia="es-CO"/>
        </w:rPr>
        <w:t xml:space="preserve">, aprobado mediante la Ley 1082 de 2006, los dividendos que distribuya una sociedad colombiana a un residente fiscal en España pueden someterse a </w:t>
      </w:r>
      <w:r w:rsidRPr="006D31EC">
        <w:rPr>
          <w:rFonts w:ascii="Segoe UI" w:eastAsia="Times New Roman" w:hAnsi="Segoe UI" w:cs="Segoe UI"/>
          <w:sz w:val="22"/>
          <w:lang w:eastAsia="es-CO"/>
        </w:rPr>
        <w:lastRenderedPageBreak/>
        <w:t>imposición en Colombia en las condiciones que disponga la legislación nacional, siempre que se respeten las tarifas impositivas máximas previstas en este instrumento internacional.</w:t>
      </w:r>
    </w:p>
    <w:p w14:paraId="018141A4"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56BFEDB8"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A la par, en el protocolo del citado convenio se especifica en torno al referido artículo 10:</w:t>
      </w:r>
    </w:p>
    <w:p w14:paraId="1C0F8E14"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1BCA593A"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“2. (…) cuando a los dividendos obtenidos por una empresa residente en España procedentes de Colombia se les aplique el parágrafo 1o del </w:t>
      </w:r>
      <w:hyperlink r:id="rId20" w:tooltip="Estatuto Tributario CETA" w:history="1">
        <w:r w:rsidRPr="006D31EC">
          <w:rPr>
            <w:rFonts w:ascii="Segoe UI" w:eastAsia="Times New Roman" w:hAnsi="Segoe UI" w:cs="Segoe UI"/>
            <w:i/>
            <w:iCs/>
            <w:color w:val="0089E1"/>
            <w:sz w:val="22"/>
            <w:lang w:eastAsia="es-CO"/>
          </w:rPr>
          <w:t>artículo 245</w:t>
        </w:r>
      </w:hyperlink>
      <w:r w:rsidRPr="006D31EC">
        <w:rPr>
          <w:rFonts w:ascii="Segoe UI" w:eastAsia="Times New Roman" w:hAnsi="Segoe UI" w:cs="Segoe UI"/>
          <w:i/>
          <w:iCs/>
          <w:sz w:val="22"/>
          <w:lang w:eastAsia="es-CO"/>
        </w:rPr>
        <w:t> del Estatuto Tributario, o sus modificaciones posteriores, el artículo 10 se aplicará de la siguiente forma:</w:t>
      </w:r>
    </w:p>
    <w:p w14:paraId="3CCDD63E"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p>
    <w:p w14:paraId="3FA0F000"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sz w:val="22"/>
          <w:lang w:eastAsia="es-CO"/>
        </w:rPr>
        <w:t>(…)” </w:t>
      </w:r>
      <w:r w:rsidRPr="006D31EC">
        <w:rPr>
          <w:rFonts w:ascii="Segoe UI" w:eastAsia="Times New Roman" w:hAnsi="Segoe UI" w:cs="Segoe UI"/>
          <w:sz w:val="22"/>
          <w:lang w:eastAsia="es-CO"/>
        </w:rPr>
        <w:t>(Subrayado fuera del texto original).</w:t>
      </w:r>
    </w:p>
    <w:p w14:paraId="1C2403EC"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2CB738FF"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En este sentido, resulta necesario remitirse al parágrafo del </w:t>
      </w:r>
      <w:hyperlink r:id="rId21" w:tooltip="Estatuto Tributario CETA" w:history="1">
        <w:r w:rsidRPr="006D31EC">
          <w:rPr>
            <w:rFonts w:ascii="Segoe UI" w:eastAsia="Times New Roman" w:hAnsi="Segoe UI" w:cs="Segoe UI"/>
            <w:color w:val="0089E1"/>
            <w:sz w:val="22"/>
            <w:lang w:eastAsia="es-CO"/>
          </w:rPr>
          <w:t>artículo 245</w:t>
        </w:r>
      </w:hyperlink>
      <w:r w:rsidRPr="006D31EC">
        <w:rPr>
          <w:rFonts w:ascii="Segoe UI" w:eastAsia="Times New Roman" w:hAnsi="Segoe UI" w:cs="Segoe UI"/>
          <w:sz w:val="22"/>
          <w:lang w:eastAsia="es-CO"/>
        </w:rPr>
        <w:t> del Estatuto Tributario, el cual determina:</w:t>
      </w:r>
    </w:p>
    <w:p w14:paraId="0C12545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 </w:t>
      </w:r>
    </w:p>
    <w:p w14:paraId="3639A4C8" w14:textId="77777777" w:rsidR="006D31EC" w:rsidRPr="006D31EC" w:rsidRDefault="006D31EC" w:rsidP="006D31EC">
      <w:pPr>
        <w:spacing w:after="0" w:line="240" w:lineRule="auto"/>
        <w:ind w:left="284"/>
        <w:jc w:val="both"/>
        <w:rPr>
          <w:rFonts w:ascii="Arial" w:eastAsia="Times New Roman" w:hAnsi="Arial" w:cs="Arial"/>
          <w:color w:val="000000"/>
          <w:sz w:val="18"/>
          <w:szCs w:val="18"/>
          <w:lang w:eastAsia="es-CO"/>
        </w:rPr>
      </w:pPr>
      <w:r w:rsidRPr="006D31EC">
        <w:rPr>
          <w:rFonts w:ascii="Segoe UI" w:eastAsia="Times New Roman" w:hAnsi="Segoe UI" w:cs="Segoe UI"/>
          <w:i/>
          <w:iCs/>
          <w:color w:val="000000"/>
          <w:sz w:val="18"/>
          <w:szCs w:val="18"/>
          <w:lang w:eastAsia="es-CO"/>
        </w:rPr>
        <w:t>“</w:t>
      </w:r>
      <w:r w:rsidRPr="006D31EC">
        <w:rPr>
          <w:rFonts w:ascii="Segoe UI" w:eastAsia="Times New Roman" w:hAnsi="Segoe UI" w:cs="Segoe UI"/>
          <w:b/>
          <w:bCs/>
          <w:i/>
          <w:iCs/>
          <w:color w:val="000000"/>
          <w:sz w:val="18"/>
          <w:szCs w:val="18"/>
          <w:lang w:eastAsia="es-CO"/>
        </w:rPr>
        <w:t>PARÁGRAFO 1o.</w:t>
      </w:r>
      <w:r w:rsidRPr="006D31EC">
        <w:rPr>
          <w:rFonts w:ascii="Segoe UI" w:eastAsia="Times New Roman" w:hAnsi="Segoe UI" w:cs="Segoe UI"/>
          <w:i/>
          <w:iCs/>
          <w:color w:val="000000"/>
          <w:sz w:val="18"/>
          <w:szCs w:val="18"/>
          <w:lang w:eastAsia="es-CO"/>
        </w:rPr>
        <w:t> Cuando los dividendos o participaciones correspondan a utilidades, que </w:t>
      </w:r>
      <w:r w:rsidRPr="006D31EC">
        <w:rPr>
          <w:rFonts w:ascii="Segoe UI" w:eastAsia="Times New Roman" w:hAnsi="Segoe UI" w:cs="Segoe UI"/>
          <w:i/>
          <w:iCs/>
          <w:color w:val="000000"/>
          <w:sz w:val="18"/>
          <w:szCs w:val="18"/>
          <w:u w:val="single"/>
          <w:lang w:eastAsia="es-CO"/>
        </w:rPr>
        <w:t>de haberse distribuido a una sociedad nacional hubieren estado gravadas, conforme a las reglas de los artículos </w:t>
      </w:r>
      <w:hyperlink r:id="rId22" w:tooltip="Estatuto Tributario CETA" w:history="1">
        <w:r w:rsidRPr="006D31EC">
          <w:rPr>
            <w:rFonts w:ascii="Segoe UI" w:eastAsia="Times New Roman" w:hAnsi="Segoe UI" w:cs="Segoe UI"/>
            <w:i/>
            <w:iCs/>
            <w:color w:val="0089E1"/>
            <w:sz w:val="18"/>
            <w:szCs w:val="18"/>
            <w:lang w:eastAsia="es-CO"/>
          </w:rPr>
          <w:t>48</w:t>
        </w:r>
      </w:hyperlink>
      <w:r w:rsidRPr="006D31EC">
        <w:rPr>
          <w:rFonts w:ascii="Segoe UI" w:eastAsia="Times New Roman" w:hAnsi="Segoe UI" w:cs="Segoe UI"/>
          <w:i/>
          <w:iCs/>
          <w:color w:val="000000"/>
          <w:sz w:val="18"/>
          <w:szCs w:val="18"/>
          <w:u w:val="single"/>
          <w:lang w:eastAsia="es-CO"/>
        </w:rPr>
        <w:t> y </w:t>
      </w:r>
      <w:hyperlink r:id="rId23" w:tooltip="Estatuto Tributario CETA" w:history="1">
        <w:r w:rsidRPr="006D31EC">
          <w:rPr>
            <w:rFonts w:ascii="Segoe UI" w:eastAsia="Times New Roman" w:hAnsi="Segoe UI" w:cs="Segoe UI"/>
            <w:i/>
            <w:iCs/>
            <w:color w:val="0089E1"/>
            <w:sz w:val="18"/>
            <w:szCs w:val="18"/>
            <w:lang w:eastAsia="es-CO"/>
          </w:rPr>
          <w:t>49</w:t>
        </w:r>
      </w:hyperlink>
      <w:r w:rsidRPr="006D31EC">
        <w:rPr>
          <w:rFonts w:ascii="Segoe UI" w:eastAsia="Times New Roman" w:hAnsi="Segoe UI" w:cs="Segoe UI"/>
          <w:i/>
          <w:iCs/>
          <w:color w:val="000000"/>
          <w:sz w:val="18"/>
          <w:szCs w:val="18"/>
          <w:u w:val="single"/>
          <w:lang w:eastAsia="es-CO"/>
        </w:rPr>
        <w:t> del Estatuto Tributario</w:t>
      </w:r>
      <w:r w:rsidRPr="006D31EC">
        <w:rPr>
          <w:rFonts w:ascii="Segoe UI" w:eastAsia="Times New Roman" w:hAnsi="Segoe UI" w:cs="Segoe UI"/>
          <w:i/>
          <w:iCs/>
          <w:color w:val="000000"/>
          <w:sz w:val="18"/>
          <w:szCs w:val="18"/>
          <w:lang w:eastAsia="es-CO"/>
        </w:rPr>
        <w:t> estarán sometidos a la tarifa señalada en el </w:t>
      </w:r>
      <w:hyperlink r:id="rId24" w:tooltip="Estatuto Tributario CETA" w:history="1">
        <w:r w:rsidRPr="006D31EC">
          <w:rPr>
            <w:rFonts w:ascii="Segoe UI" w:eastAsia="Times New Roman" w:hAnsi="Segoe UI" w:cs="Segoe UI"/>
            <w:i/>
            <w:iCs/>
            <w:color w:val="0089E1"/>
            <w:sz w:val="18"/>
            <w:szCs w:val="18"/>
            <w:lang w:eastAsia="es-CO"/>
          </w:rPr>
          <w:t>artículo 240</w:t>
        </w:r>
      </w:hyperlink>
      <w:r w:rsidRPr="006D31EC">
        <w:rPr>
          <w:rFonts w:ascii="Segoe UI" w:eastAsia="Times New Roman" w:hAnsi="Segoe UI" w:cs="Segoe UI"/>
          <w:i/>
          <w:iCs/>
          <w:color w:val="000000"/>
          <w:sz w:val="18"/>
          <w:szCs w:val="18"/>
          <w:lang w:eastAsia="es-CO"/>
        </w:rPr>
        <w:t> del Estatuto Tributario, según el período gravable en que se paguen o abonen en cuenta, caso en el cual el impuesto señalado en el inciso anterior, se aplicará una vez disminuido este impuesto.” </w:t>
      </w:r>
      <w:r w:rsidRPr="006D31EC">
        <w:rPr>
          <w:rFonts w:ascii="Segoe UI" w:eastAsia="Times New Roman" w:hAnsi="Segoe UI" w:cs="Segoe UI"/>
          <w:color w:val="000000"/>
          <w:sz w:val="18"/>
          <w:szCs w:val="18"/>
          <w:lang w:eastAsia="es-CO"/>
        </w:rPr>
        <w:t>(Subrayado fuera del texto original).</w:t>
      </w:r>
    </w:p>
    <w:p w14:paraId="5C736213"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51864F70"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Por ende, es posible concluir que el literal a) del numeral 2 del </w:t>
      </w:r>
      <w:hyperlink r:id="rId25" w:tooltip="Estatuto Tributario CETA" w:history="1">
        <w:r w:rsidRPr="006D31EC">
          <w:rPr>
            <w:rFonts w:ascii="Segoe UI" w:eastAsia="Times New Roman" w:hAnsi="Segoe UI" w:cs="Segoe UI"/>
            <w:color w:val="0089E1"/>
            <w:sz w:val="22"/>
            <w:lang w:eastAsia="es-CO"/>
          </w:rPr>
          <w:t>artículo 49</w:t>
        </w:r>
      </w:hyperlink>
      <w:r w:rsidRPr="006D31EC">
        <w:rPr>
          <w:rFonts w:ascii="Segoe UI" w:eastAsia="Times New Roman" w:hAnsi="Segoe UI" w:cs="Segoe UI"/>
          <w:sz w:val="22"/>
          <w:lang w:eastAsia="es-CO"/>
        </w:rPr>
        <w:t> del Estatuto Tributario debe ser observado para efectos impositivos en la distribución de dividendos que realice una sociedad colombiana a un residente fiscal en España.</w:t>
      </w:r>
    </w:p>
    <w:p w14:paraId="28A2620B"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7916729C"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 </w:t>
      </w:r>
    </w:p>
    <w:p w14:paraId="6D37B119"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Atentamente,</w:t>
      </w:r>
    </w:p>
    <w:p w14:paraId="0C91F19D"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 </w:t>
      </w:r>
    </w:p>
    <w:p w14:paraId="55EECC4E"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 </w:t>
      </w:r>
    </w:p>
    <w:p w14:paraId="4520B5FC"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b/>
          <w:bCs/>
          <w:sz w:val="22"/>
          <w:lang w:eastAsia="es-CO"/>
        </w:rPr>
        <w:t>NICOLÁS BERNAL ABELLA</w:t>
      </w:r>
    </w:p>
    <w:p w14:paraId="12F262BC"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Subdirector de Normativa y Doctrina (E)</w:t>
      </w:r>
    </w:p>
    <w:p w14:paraId="77C28622"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sz w:val="22"/>
          <w:lang w:eastAsia="es-CO"/>
        </w:rPr>
        <w:t>Dirección de Gestión Jurídica</w:t>
      </w:r>
    </w:p>
    <w:p w14:paraId="7CA0BD42" w14:textId="77777777" w:rsidR="006D31EC" w:rsidRPr="006D31EC" w:rsidRDefault="006D31EC" w:rsidP="006D31EC">
      <w:pPr>
        <w:spacing w:after="0" w:line="240" w:lineRule="auto"/>
        <w:jc w:val="both"/>
        <w:rPr>
          <w:rFonts w:ascii="Arial" w:eastAsia="Times New Roman" w:hAnsi="Arial" w:cs="Arial"/>
          <w:color w:val="000000"/>
          <w:sz w:val="18"/>
          <w:szCs w:val="18"/>
          <w:lang w:eastAsia="es-CO"/>
        </w:rPr>
      </w:pPr>
      <w:r w:rsidRPr="006D31EC">
        <w:rPr>
          <w:rFonts w:ascii="Segoe UI" w:eastAsia="Times New Roman" w:hAnsi="Segoe UI" w:cs="Segoe UI"/>
          <w:color w:val="000000"/>
          <w:sz w:val="18"/>
          <w:szCs w:val="18"/>
          <w:lang w:eastAsia="es-CO"/>
        </w:rPr>
        <w:t>UAE-Dirección de Impuestos y Aduanas Nacionales</w:t>
      </w:r>
    </w:p>
    <w:p w14:paraId="3D3F2DC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EC"/>
    <w:rsid w:val="000F3837"/>
    <w:rsid w:val="001E311E"/>
    <w:rsid w:val="00434AE6"/>
    <w:rsid w:val="006D31EC"/>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ABBF"/>
  <w15:chartTrackingRefBased/>
  <w15:docId w15:val="{5392FE68-A6F6-47EA-B859-67EA9F7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97" TargetMode="External"/><Relationship Id="rId13" Type="http://schemas.openxmlformats.org/officeDocument/2006/relationships/hyperlink" Target="https://www.ceta.org.co/html/vista_de_un_articulo.asp?Norma=42497" TargetMode="External"/><Relationship Id="rId18" Type="http://schemas.openxmlformats.org/officeDocument/2006/relationships/hyperlink" Target="https://www.ceta.org.co/html/vista_de_un_articulo.asp?Norma=4250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eta.org.co/html/vista_de_un_articulo.asp?Norma=316" TargetMode="External"/><Relationship Id="rId7" Type="http://schemas.openxmlformats.org/officeDocument/2006/relationships/hyperlink" Target="https://www.ceta.org.co/html/vista_de_un_articulo.asp?Norma=42494" TargetMode="External"/><Relationship Id="rId12" Type="http://schemas.openxmlformats.org/officeDocument/2006/relationships/hyperlink" Target="https://www.ceta.org.co/html/vista_de_un_articulo.asp?Norma=42494" TargetMode="External"/><Relationship Id="rId17" Type="http://schemas.openxmlformats.org/officeDocument/2006/relationships/hyperlink" Target="https://www.ceta.org.co/html/vista_de_un_articulo.asp?Norma=982" TargetMode="External"/><Relationship Id="rId25" Type="http://schemas.openxmlformats.org/officeDocument/2006/relationships/hyperlink" Target="https://www.ceta.org.co/html/vista_de_un_articulo.asp?Norma=88" TargetMode="External"/><Relationship Id="rId2" Type="http://schemas.openxmlformats.org/officeDocument/2006/relationships/settings" Target="settings.xml"/><Relationship Id="rId16" Type="http://schemas.openxmlformats.org/officeDocument/2006/relationships/hyperlink" Target="https://www.ceta.org.co/html/vista_de_un_articulo.asp?Norma=982" TargetMode="External"/><Relationship Id="rId20" Type="http://schemas.openxmlformats.org/officeDocument/2006/relationships/hyperlink" Target="https://www.ceta.org.co/html/vista_de_un_articulo.asp?Norma=316" TargetMode="External"/><Relationship Id="rId1" Type="http://schemas.openxmlformats.org/officeDocument/2006/relationships/styles" Target="styles.xml"/><Relationship Id="rId6" Type="http://schemas.openxmlformats.org/officeDocument/2006/relationships/hyperlink" Target="https://www.ceta.org.co/html/vista_de_un_articulo.asp?Norma=42491" TargetMode="External"/><Relationship Id="rId11" Type="http://schemas.openxmlformats.org/officeDocument/2006/relationships/hyperlink" Target="https://www.ceta.org.co/html/vista_de_un_articulo.asp?Norma=42491" TargetMode="External"/><Relationship Id="rId24" Type="http://schemas.openxmlformats.org/officeDocument/2006/relationships/hyperlink" Target="https://www.ceta.org.co/html/vista_de_un_articulo.asp?Norma=310" TargetMode="External"/><Relationship Id="rId5" Type="http://schemas.openxmlformats.org/officeDocument/2006/relationships/hyperlink" Target="https://www.ceta.org.co/html/vista_de_un_articulo.asp?Norma=42490" TargetMode="External"/><Relationship Id="rId15" Type="http://schemas.openxmlformats.org/officeDocument/2006/relationships/hyperlink" Target="https://www.ceta.org.co/html/vista_de_un_articulo.asp?Norma=1080" TargetMode="External"/><Relationship Id="rId23" Type="http://schemas.openxmlformats.org/officeDocument/2006/relationships/hyperlink" Target="https://www.ceta.org.co/html/vista_de_un_articulo.asp?Norma=88" TargetMode="External"/><Relationship Id="rId10" Type="http://schemas.openxmlformats.org/officeDocument/2006/relationships/hyperlink" Target="https://www.ceta.org.co/html/vista_de_un_articulo.asp?Norma=42501" TargetMode="External"/><Relationship Id="rId19" Type="http://schemas.openxmlformats.org/officeDocument/2006/relationships/hyperlink" Target="https://www.ceta.org.co/html/vista_de_un_articulo.asp?Norma=88" TargetMode="External"/><Relationship Id="rId4" Type="http://schemas.openxmlformats.org/officeDocument/2006/relationships/hyperlink" Target="https://www.ceta.org.co/html/vista_de_un_articulo.asp?Norma=42492" TargetMode="External"/><Relationship Id="rId9" Type="http://schemas.openxmlformats.org/officeDocument/2006/relationships/hyperlink" Target="https://www.ceta.org.co/html/vista_de_un_articulo.asp?Norma=42501" TargetMode="External"/><Relationship Id="rId14" Type="http://schemas.openxmlformats.org/officeDocument/2006/relationships/hyperlink" Target="https://www.ceta.org.co/html/vista_de_un_articulo.asp?Norma=42494" TargetMode="External"/><Relationship Id="rId22" Type="http://schemas.openxmlformats.org/officeDocument/2006/relationships/hyperlink" Target="https://www.ceta.org.co/html/vista_de_un_articulo.asp?Norma=87"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2222</Words>
  <Characters>12227</Characters>
  <Application>Microsoft Office Word</Application>
  <DocSecurity>0</DocSecurity>
  <Lines>101</Lines>
  <Paragraphs>28</Paragraphs>
  <ScaleCrop>false</ScaleCrop>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2022-02-24T01:51:00Z</dcterms:created>
  <dcterms:modified xsi:type="dcterms:W3CDTF">2022-02-24T01:53:00Z</dcterms:modified>
</cp:coreProperties>
</file>